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C4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distribute"/>
        <w:textAlignment w:val="auto"/>
        <w:rPr>
          <w:rFonts w:hint="eastAsia" w:ascii="方正小标宋简体" w:hAnsi="华文中宋" w:eastAsia="方正小标宋简体"/>
          <w:color w:val="FF0000"/>
          <w:spacing w:val="-20"/>
          <w:w w:val="75"/>
          <w:sz w:val="64"/>
          <w:szCs w:val="6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color w:val="FF0000"/>
          <w:spacing w:val="-20"/>
          <w:w w:val="75"/>
          <w:sz w:val="64"/>
          <w:szCs w:val="64"/>
          <w:lang w:val="en-US" w:eastAsia="zh-CN"/>
        </w:rPr>
        <w:t>河南省人力资源和社会保障厅</w:t>
      </w:r>
    </w:p>
    <w:p w14:paraId="467AD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distribute"/>
        <w:textAlignment w:val="auto"/>
        <w:rPr>
          <w:rFonts w:hint="default" w:ascii="方正小标宋简体" w:hAnsi="华文中宋" w:eastAsia="方正小标宋简体"/>
          <w:color w:val="FF0000"/>
          <w:spacing w:val="-20"/>
          <w:w w:val="75"/>
          <w:sz w:val="64"/>
          <w:szCs w:val="64"/>
          <w:lang w:val="en-US" w:eastAsia="zh-CN"/>
        </w:rPr>
      </w:pPr>
      <w:r>
        <w:rPr>
          <w:rFonts w:hint="eastAsia" w:ascii="方正小标宋简体" w:hAnsi="华文中宋" w:eastAsia="方正小标宋简体"/>
          <w:color w:val="FF0000"/>
          <w:spacing w:val="-20"/>
          <w:w w:val="75"/>
          <w:sz w:val="64"/>
          <w:szCs w:val="64"/>
          <w:lang w:val="en-US" w:eastAsia="zh-CN"/>
        </w:rPr>
        <w:t>河南省民政厅</w:t>
      </w:r>
    </w:p>
    <w:p w14:paraId="5D333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distribute"/>
        <w:textAlignment w:val="auto"/>
        <w:rPr>
          <w:rFonts w:hint="eastAsia" w:ascii="方正小标宋简体" w:hAnsi="华文中宋" w:eastAsia="方正小标宋简体"/>
          <w:color w:val="FF0000"/>
          <w:spacing w:val="-20"/>
          <w:w w:val="75"/>
          <w:sz w:val="64"/>
          <w:szCs w:val="64"/>
          <w:lang w:val="en-US" w:eastAsia="zh-CN"/>
        </w:rPr>
      </w:pPr>
      <w:r>
        <w:rPr>
          <w:rFonts w:hint="eastAsia" w:ascii="方正小标宋简体" w:hAnsi="华文中宋" w:eastAsia="方正小标宋简体"/>
          <w:color w:val="FF0000"/>
          <w:spacing w:val="-20"/>
          <w:w w:val="75"/>
          <w:sz w:val="64"/>
          <w:szCs w:val="64"/>
          <w:lang w:val="en-US" w:eastAsia="zh-CN"/>
        </w:rPr>
        <w:t>河南省退役军人事务厅</w:t>
      </w:r>
    </w:p>
    <w:p w14:paraId="72AC7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distribute"/>
        <w:textAlignment w:val="auto"/>
        <w:rPr>
          <w:rFonts w:hint="default" w:ascii="方正小标宋简体" w:hAnsi="华文中宋" w:eastAsia="方正小标宋简体"/>
          <w:color w:val="FF0000"/>
          <w:spacing w:val="-20"/>
          <w:w w:val="75"/>
          <w:sz w:val="64"/>
          <w:szCs w:val="64"/>
          <w:lang w:val="en-US" w:eastAsia="zh-CN"/>
        </w:rPr>
      </w:pPr>
      <w:r>
        <w:rPr>
          <w:rFonts w:hint="eastAsia" w:ascii="方正小标宋简体" w:hAnsi="华文中宋" w:eastAsia="方正小标宋简体"/>
          <w:color w:val="FF0000"/>
          <w:spacing w:val="-20"/>
          <w:w w:val="75"/>
          <w:sz w:val="64"/>
          <w:szCs w:val="64"/>
          <w:lang w:val="en-US" w:eastAsia="zh-CN"/>
        </w:rPr>
        <w:t>河南省总工会</w:t>
      </w:r>
    </w:p>
    <w:p w14:paraId="45D81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distribute"/>
        <w:textAlignment w:val="auto"/>
        <w:rPr>
          <w:rFonts w:hint="eastAsia" w:ascii="方正小标宋简体" w:hAnsi="华文中宋" w:eastAsia="方正小标宋简体"/>
          <w:color w:val="FF0000"/>
          <w:spacing w:val="-20"/>
          <w:w w:val="75"/>
          <w:sz w:val="64"/>
          <w:szCs w:val="64"/>
          <w:lang w:val="en-US" w:eastAsia="zh-CN"/>
        </w:rPr>
      </w:pPr>
      <w:r>
        <w:rPr>
          <w:rFonts w:hint="eastAsia" w:ascii="方正小标宋简体" w:hAnsi="华文中宋" w:eastAsia="方正小标宋简体"/>
          <w:color w:val="FF0000"/>
          <w:spacing w:val="-20"/>
          <w:w w:val="75"/>
          <w:sz w:val="64"/>
          <w:szCs w:val="64"/>
          <w:lang w:val="en-US" w:eastAsia="zh-CN"/>
        </w:rPr>
        <w:t>河南省工商业联合会</w:t>
      </w:r>
    </w:p>
    <w:p w14:paraId="60064F6B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153670</wp:posOffset>
                </wp:positionV>
                <wp:extent cx="6038850" cy="0"/>
                <wp:effectExtent l="0" t="31750" r="0" b="444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63500" cap="flat" cmpd="thickThin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z="-12700"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9pt;margin-top:12.1pt;height:0pt;width:475.5pt;z-index:251662336;mso-width-relative:page;mso-height-relative:page;" filled="f" stroked="t" coordsize="21600,21600" o:gfxdata="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Wy6Ag1QAA&#10;AAkBAAAPAAAAAAAAAAEAIAAAACIAAABkcnMvZG93bnJldi54bWxQSwECFAAUAAAACACHTuJAJfbe&#10;fyECAAAhBAAADgAAAAAAAAABACAAAAAkAQAAZHJzL2Uyb0RvYy54bWxQSwUGAAAAAAYABgBZAQAA&#10;twUAAAAA&#10;">
                <v:fill on="f" focussize="0,0"/>
                <v:stroke weight="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77BE98CB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2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0F10D13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豫人社函〔2024〕205号</w:t>
      </w:r>
    </w:p>
    <w:p w14:paraId="31E03BC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360EBA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河南省人力资源和社会保障厅</w:t>
      </w:r>
    </w:p>
    <w:p w14:paraId="2209A2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河南省民政厅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河南省退役军人事务厅</w:t>
      </w:r>
    </w:p>
    <w:p w14:paraId="6A0025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河南省总工会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河南省工商业联合会</w:t>
      </w:r>
    </w:p>
    <w:p w14:paraId="5B9567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关于开展2024年金秋招聘月活动的</w:t>
      </w:r>
    </w:p>
    <w:p w14:paraId="07CB37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通     知</w:t>
      </w:r>
    </w:p>
    <w:p w14:paraId="2260A90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6EBE82D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各省辖市、济源示范区人力资源社会保障局、民政局、退役军人事务局、总工会、工商联，航空港区党工委组织人事部、社会事业局、党群工作部、工商联：</w:t>
      </w:r>
    </w:p>
    <w:p w14:paraId="17E6D25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1072515</wp:posOffset>
                </wp:positionV>
                <wp:extent cx="6038850" cy="0"/>
                <wp:effectExtent l="0" t="31750" r="0" b="444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63500" cap="flat" cmpd="thinThick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9pt;margin-top:84.45pt;height:0pt;width:475.5pt;z-index:251661312;mso-width-relative:page;mso-height-relative:page;" filled="f" stroked="t" coordsize="21600,21600" o:gfxdata="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HGVGLWAAAACwEA&#10;AA8AAAAAAAAAAQAgAAAAIgAAAGRycy9kb3ducmV2LnhtbFBLAQIUABQAAAAIAIdO4kCeuuBS4wEA&#10;AK8DAAAOAAAAAAAAAAEAIAAAACUBAABkcnMvZTJvRG9jLnhtbFBLBQYAAAAABgAGAFkBAAB6BQAA&#10;AAA=&#10;">
                <v:fill on="f" focussize="0,0"/>
                <v:stroke weight="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为深入贯彻党的二十届三中全会精神，贯彻落实党中央、国务院促进高质量充分就业决策部署，帮助劳动者求职和企业招聘，更好地促进我省人力资源供需匹配，按照人力资源社会保障部等五部门《关于开展2024年金秋招聘月活动的通知》要求，结合我省实际，现就开展“2024年金秋招聘月活动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以下简称“招聘月活动”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有关事项通知如下：</w:t>
      </w:r>
    </w:p>
    <w:p w14:paraId="2CCBC7D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一、活动时间</w:t>
      </w:r>
    </w:p>
    <w:p w14:paraId="5FC4702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2024年10月15日至11月15日。</w:t>
      </w:r>
    </w:p>
    <w:p w14:paraId="12405DC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二、活动主题</w:t>
      </w:r>
    </w:p>
    <w:p w14:paraId="6B26BDD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“就”在金秋，“职”面未来。</w:t>
      </w:r>
    </w:p>
    <w:p w14:paraId="5CF42AB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三、服务对象</w:t>
      </w:r>
    </w:p>
    <w:p w14:paraId="218357FB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以民营企业、中小微企业、社会组织、个体工商户为重点，同时面向各类用人单位。</w:t>
      </w:r>
    </w:p>
    <w:p w14:paraId="287F025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以高校毕业生、农民工、退役军人、登记失业人员为重点，同时面向各类求职人员。</w:t>
      </w:r>
    </w:p>
    <w:p w14:paraId="72518A2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四、活动内容</w:t>
      </w:r>
    </w:p>
    <w:p w14:paraId="0E7417E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</w:rPr>
        <w:t>深入实施走访调研。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开展“金秋访企”对接服务，了解辖区重点用工企业特别是民营企业招聘岗位、零工需求信息，了解企业用工服务需求。通过查阅台账、电话访谈等，及时掌握辖区劳动者特别是离校未就业高校毕业生、长期登记失业人员等就业情况，全面了解其就业需要，结合服务下沉基层活动，提供针对性就业帮扶。</w:t>
      </w:r>
    </w:p>
    <w:p w14:paraId="33EE7AB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（二）扎实开展政策宣讲。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及时梳理更新本地政策清单，充分调动新媒体、传统媒体各类资源，通过直播宣讲、现场招聘、职业指导微课等方式，帮助企业和劳动者了解政策内容和申请流程。鼓励有条件的地方在银行等服务机构设置政策咨询窗口，扩大政策宣讲覆盖面，提高就业政策社会知晓度。</w:t>
      </w:r>
    </w:p>
    <w:p w14:paraId="4C729AA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（三）精准组织招聘活动。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因地制宜组织开展招聘对接活动，有序增加定制化、分行业、分群体现场招聘活动频次。推动现场招聘进园区、进校区、进社区，建立“家门口”就业服务机制，将就业服务延伸至基层。同步开展线上招聘活动，设立招聘专区，鼓励开展直播带岗、视频双选等云招聘活动。</w:t>
      </w:r>
    </w:p>
    <w:p w14:paraId="0045EDE0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（四）即时落实零工服务。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将零工服务纳入公共就业服务范围，充分利用公共就业服务机构场地，推出必要的便民服务举措，为零工人员与用人单位、中介机构对接提供免费场地。组织零工人员与用人单位分职业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工种、岗位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开展对接洽谈，提供信息发布、现场对接、即时确认、当日到岗等快速服务。</w:t>
      </w:r>
    </w:p>
    <w:p w14:paraId="33D906E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（五）分类提供职业指导。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在充分了解劳动者需求基础上，组织职业指导力量开展巡回服务，结合实际开展职业指导专家团、创业导师团服务下基层活动，对离校未就业高校毕业生、长期登记失业人员等实施分层分类职业指导，增强其求职信心和就业能力。推动用工指导服务进企业，重点走访长期存在招工用工困难的企业，指导其科学开展招聘，依法合规用工。</w:t>
      </w:r>
    </w:p>
    <w:p w14:paraId="09544BA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（六）全面加强权益保障。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开展求职、招聘、维权“一条龙”服务，招聘活动现场要设立就业维权窗口，提供法律咨询、权益维护等服务，维护用工双方合法权益。强化人力资源市场秩序监管，依法查处发布虚假招聘信息等违法违规行为，坚决防止和纠治性别、年龄等就业歧视和不合理限制行为。</w:t>
      </w:r>
    </w:p>
    <w:p w14:paraId="021CE91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五、工作要求</w:t>
      </w:r>
    </w:p>
    <w:p w14:paraId="4400583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（一）加强组织领导。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各地各有关部门要提高认识，坚持专项服务与日常服务相结合，明确工作职责，加强协调配合，精心组织实施，将招聘月活动打造成为宣传政策、强化服务的品牌活动。各地人力资源社会保障部门要做好组织协调，组织开展形式多样的招聘对接活动，动员社会力量参与提供招聘用工服务。各地民政、退役军人事务、工会、工商联等部门要立足职能职责，发挥部门优势，广泛收集民营企业岗位信息，动员高校毕业生、退役军人等重点群体参加招聘月活动，切实提高活动实效。</w:t>
      </w:r>
    </w:p>
    <w:p w14:paraId="100448C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40" w:lineRule="exact"/>
        <w:ind w:left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（二）广泛开展宣传报道。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招聘月活动期间，省人力资源社会保 障厅将依托河南省就业创业服务网开设“2024年金秋招聘月”专场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专题链接地址：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instrText xml:space="preserve"> HYPERLINK "http://www.hn91w.com/fallRecruitment/2024" </w:instrTex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http://www.hn91w.com/fallRecruitment/2024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,同时与省民政厅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https://mzt.henan.gov.cn/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、省工商联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instrText xml:space="preserve"> HYPERLINK "https://www.hngsl.org.cn/" </w:instrTex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https://www.hngsl.org.cn/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、河南职工服务平台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http://www.hnzgfwpt.cn/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及豫工惠APP、各地各部门分会场链接。各地要充分发挥网络新媒体的传播优势，积极运用官方网站、微信、微博以及手机APP,提前发布活动预告及活动安排等信息，跟踪宣传本次招聘月活动开展情况，滚动发布招聘月活动特色、亮点和成效，积极营造良好舆论环境。各地要及时向省厅报送亮点成效，同时加强市场供求分析和就业形势监测。</w:t>
      </w:r>
    </w:p>
    <w:p w14:paraId="00260AC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（三）强化现场招聘活动安全管理。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各地要严格遵守《关于进一步加强人力资源市场现场招聘会安全管理工作的通知》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人社厅明电〔2023〕8号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,强化属地管理，落实安全生产要求，加强现场招聘会日常管理，加大现场安全检查巡查力度，稳妥有序组织开展各类服务活动。</w:t>
      </w:r>
    </w:p>
    <w:p w14:paraId="7097BB8B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（四）切实减轻基层负担。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各地要按照中央最新精神要求，坚持实事求是、因地制宜，科学合理举办各类招聘活动、提供就业服务举措，坚决防止和纠正形式主义、官僚主义做法，杜绝搞形象工程、面子工程，切实做到为基层减负。</w:t>
      </w:r>
    </w:p>
    <w:p w14:paraId="6D6EC40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（五）加强宣传总结。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各地要及时跟踪报道，积极总结推广招聘月活动中为企为民服务的典型经验和先进做法，大力宣传活动成效和工作实效，及时将活动预告、招聘安排、专场动态等信息报送河南省就业创业服务中心，招聘月活动总结和“2024年金秋招聘月活动情况统计表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见附件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请于11月16日前报送省人力资源社会保障厅。</w:t>
      </w:r>
    </w:p>
    <w:p w14:paraId="21847D6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六、联系方式</w:t>
      </w:r>
    </w:p>
    <w:p w14:paraId="55142D4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省人力资源社会保障厅  谢  攀</w:t>
      </w:r>
    </w:p>
    <w:p w14:paraId="5673E84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电    话：0371-69690081</w:t>
      </w:r>
    </w:p>
    <w:p w14:paraId="25D1FA8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电子邮件：ggjyfwc@163.com</w:t>
      </w:r>
    </w:p>
    <w:p w14:paraId="6317ABA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省就业创业服务中心  孙  煜</w:t>
      </w:r>
    </w:p>
    <w:p w14:paraId="7D09AFEB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电    话：0371-61618586</w:t>
      </w:r>
    </w:p>
    <w:p w14:paraId="6EBDC1C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电子邮件：hnsggjy@163.com</w:t>
      </w:r>
    </w:p>
    <w:p w14:paraId="2F3386E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省民政厅  侯文举</w:t>
      </w:r>
    </w:p>
    <w:p w14:paraId="194E70B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电    话：0371-65900392</w:t>
      </w:r>
    </w:p>
    <w:p w14:paraId="5A5AAFE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电子邮件：672388260@qq.com</w:t>
      </w:r>
    </w:p>
    <w:p w14:paraId="30C27A00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省退役军人事务厅  李亚东</w:t>
      </w:r>
    </w:p>
    <w:p w14:paraId="01CD832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电    话：0371-68061157</w:t>
      </w:r>
    </w:p>
    <w:p w14:paraId="6DD7508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电子邮件：jiuyechu2019@163.com</w:t>
      </w:r>
    </w:p>
    <w:p w14:paraId="7B7A253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省总工会  冯利娜</w:t>
      </w:r>
    </w:p>
    <w:p w14:paraId="22915D0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电    话：0371-65904287</w:t>
      </w:r>
    </w:p>
    <w:p w14:paraId="155E0C2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电子邮件：hnghbzgzb@163.com</w:t>
      </w:r>
    </w:p>
    <w:p w14:paraId="2C5CFA2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省工商联  张  栗</w:t>
      </w:r>
    </w:p>
    <w:p w14:paraId="5F632A0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电    话：0371-61231763</w:t>
      </w:r>
    </w:p>
    <w:p w14:paraId="7C794C8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电子邮件：hngslfpb@sina.com</w:t>
      </w:r>
    </w:p>
    <w:p w14:paraId="142FC3D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河南省就业创业服务网  张毅航</w:t>
      </w:r>
    </w:p>
    <w:p w14:paraId="07E879D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电    话：0371-61618586</w:t>
      </w:r>
    </w:p>
    <w:p w14:paraId="159C088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电子邮件：hnsggjy@163.com</w:t>
      </w:r>
    </w:p>
    <w:p w14:paraId="1ED2335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589AFEE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附件：2024年金秋招聘月活动情况统计表</w:t>
      </w:r>
    </w:p>
    <w:p w14:paraId="57DBEA0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734233D0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181D22C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1D92364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4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34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4"/>
          <w:w w:val="90"/>
          <w:sz w:val="32"/>
          <w:szCs w:val="32"/>
          <w:lang w:val="en-US" w:eastAsia="zh-CN"/>
        </w:rPr>
        <w:t>河南省人力资源和社会保障厅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河南省民政厅  </w:t>
      </w:r>
      <w:r>
        <w:rPr>
          <w:rFonts w:hint="eastAsia" w:ascii="仿宋_GB2312" w:hAnsi="仿宋_GB2312" w:eastAsia="仿宋_GB2312" w:cs="仿宋_GB2312"/>
          <w:spacing w:val="-34"/>
          <w:w w:val="90"/>
          <w:sz w:val="32"/>
          <w:szCs w:val="32"/>
          <w:lang w:val="en-US" w:eastAsia="zh-CN"/>
        </w:rPr>
        <w:t>河南省退役军人事务厅</w:t>
      </w:r>
    </w:p>
    <w:p w14:paraId="1C7DACB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40384FF5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20F8520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1302" w:firstLineChars="300"/>
        <w:jc w:val="both"/>
        <w:textAlignment w:val="baseline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7"/>
          <w:sz w:val="32"/>
          <w:szCs w:val="32"/>
          <w:lang w:val="en-US" w:eastAsia="zh-CN"/>
        </w:rPr>
        <w:t>河南省总工会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河南省工商业联合会</w:t>
      </w:r>
    </w:p>
    <w:p w14:paraId="0BE3DB8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5120" w:firstLineChars="16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2024年10月13日</w:t>
      </w:r>
    </w:p>
    <w:p w14:paraId="33D8BEB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223E966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此件主动公开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</w:t>
      </w:r>
    </w:p>
    <w:p w14:paraId="24212A3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联系单位：省就业创业服务中心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</w:t>
      </w:r>
    </w:p>
    <w:p w14:paraId="475614A4"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footerReference r:id="rId5" w:type="default"/>
          <w:pgSz w:w="11900" w:h="16830"/>
          <w:pgMar w:top="1701" w:right="1417" w:bottom="1701" w:left="1417" w:header="0" w:footer="1020" w:gutter="0"/>
          <w:cols w:space="0" w:num="1"/>
          <w:rtlGutter w:val="0"/>
          <w:docGrid w:linePitch="0" w:charSpace="0"/>
        </w:sectPr>
      </w:pPr>
    </w:p>
    <w:p w14:paraId="79966AEE">
      <w:pPr>
        <w:spacing w:before="59" w:line="224" w:lineRule="auto"/>
        <w:ind w:left="4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7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spacing w:val="33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-17"/>
          <w:sz w:val="32"/>
          <w:szCs w:val="32"/>
        </w:rPr>
        <w:t>件</w:t>
      </w:r>
    </w:p>
    <w:p w14:paraId="70D4C7C8">
      <w:pPr>
        <w:spacing w:line="269" w:lineRule="auto"/>
        <w:rPr>
          <w:rFonts w:ascii="Arial"/>
          <w:sz w:val="21"/>
        </w:rPr>
      </w:pPr>
    </w:p>
    <w:p w14:paraId="1B200DF7">
      <w:pPr>
        <w:pStyle w:val="2"/>
        <w:spacing w:before="137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  <w:t>2024年金秋招聘月活动情况统计表</w:t>
      </w:r>
    </w:p>
    <w:p w14:paraId="00B734E2">
      <w:pPr>
        <w:pStyle w:val="2"/>
        <w:spacing w:before="311" w:line="219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市</w:t>
      </w:r>
    </w:p>
    <w:p w14:paraId="7B5E3D2A">
      <w:pPr>
        <w:spacing w:line="35" w:lineRule="exact"/>
      </w:pPr>
    </w:p>
    <w:tbl>
      <w:tblPr>
        <w:tblStyle w:val="8"/>
        <w:tblW w:w="88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9"/>
        <w:gridCol w:w="3241"/>
      </w:tblGrid>
      <w:tr w14:paraId="671AC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589" w:type="dxa"/>
            <w:vAlign w:val="top"/>
          </w:tcPr>
          <w:p w14:paraId="4145D04A">
            <w:pPr>
              <w:pStyle w:val="9"/>
              <w:spacing w:before="84" w:line="220" w:lineRule="auto"/>
              <w:ind w:left="208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8"/>
                <w:szCs w:val="28"/>
              </w:rPr>
              <w:t>项      目</w:t>
            </w:r>
          </w:p>
        </w:tc>
        <w:tc>
          <w:tcPr>
            <w:tcW w:w="3241" w:type="dxa"/>
            <w:vAlign w:val="top"/>
          </w:tcPr>
          <w:p w14:paraId="0CCDBA5A">
            <w:pPr>
              <w:pStyle w:val="9"/>
              <w:spacing w:before="83" w:line="219" w:lineRule="auto"/>
              <w:ind w:left="1080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  <w:sz w:val="28"/>
                <w:szCs w:val="28"/>
              </w:rPr>
              <w:t>数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  <w:sz w:val="28"/>
                <w:szCs w:val="28"/>
              </w:rPr>
              <w:t>量</w:t>
            </w:r>
          </w:p>
        </w:tc>
      </w:tr>
      <w:tr w14:paraId="76964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5589" w:type="dxa"/>
            <w:vAlign w:val="top"/>
          </w:tcPr>
          <w:p w14:paraId="5F1378D5">
            <w:pPr>
              <w:pStyle w:val="9"/>
              <w:spacing w:before="83" w:line="219" w:lineRule="auto"/>
              <w:ind w:left="11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1.参加招聘月的企业数</w:t>
            </w:r>
          </w:p>
        </w:tc>
        <w:tc>
          <w:tcPr>
            <w:tcW w:w="3241" w:type="dxa"/>
            <w:vAlign w:val="top"/>
          </w:tcPr>
          <w:p w14:paraId="46F8B466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D598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589" w:type="dxa"/>
            <w:vAlign w:val="top"/>
          </w:tcPr>
          <w:p w14:paraId="2CD6A6AE">
            <w:pPr>
              <w:pStyle w:val="9"/>
              <w:spacing w:before="84" w:line="219" w:lineRule="auto"/>
              <w:ind w:left="75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其中：民营企业数</w:t>
            </w:r>
          </w:p>
        </w:tc>
        <w:tc>
          <w:tcPr>
            <w:tcW w:w="3241" w:type="dxa"/>
            <w:vAlign w:val="top"/>
          </w:tcPr>
          <w:p w14:paraId="5797BB9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2E86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589" w:type="dxa"/>
            <w:vAlign w:val="top"/>
          </w:tcPr>
          <w:p w14:paraId="5A0AAF5B">
            <w:pPr>
              <w:pStyle w:val="9"/>
              <w:spacing w:before="82" w:line="219" w:lineRule="auto"/>
              <w:ind w:left="10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2.提供岗位信息数</w:t>
            </w:r>
          </w:p>
        </w:tc>
        <w:tc>
          <w:tcPr>
            <w:tcW w:w="3241" w:type="dxa"/>
            <w:vAlign w:val="top"/>
          </w:tcPr>
          <w:p w14:paraId="648E6F8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B46B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5589" w:type="dxa"/>
            <w:vAlign w:val="top"/>
          </w:tcPr>
          <w:p w14:paraId="05FBFA81">
            <w:pPr>
              <w:pStyle w:val="9"/>
              <w:spacing w:before="84" w:line="218" w:lineRule="auto"/>
              <w:ind w:left="75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其中：面向高校毕业生的岗位数</w:t>
            </w:r>
          </w:p>
        </w:tc>
        <w:tc>
          <w:tcPr>
            <w:tcW w:w="3241" w:type="dxa"/>
            <w:vAlign w:val="top"/>
          </w:tcPr>
          <w:p w14:paraId="5ECB3C1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5AC0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589" w:type="dxa"/>
            <w:vAlign w:val="top"/>
          </w:tcPr>
          <w:p w14:paraId="473BF482">
            <w:pPr>
              <w:pStyle w:val="9"/>
              <w:spacing w:before="83" w:line="219" w:lineRule="auto"/>
              <w:ind w:left="173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面向退役军人的岗位数</w:t>
            </w:r>
          </w:p>
        </w:tc>
        <w:tc>
          <w:tcPr>
            <w:tcW w:w="3241" w:type="dxa"/>
            <w:vAlign w:val="top"/>
          </w:tcPr>
          <w:p w14:paraId="1999BAA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3344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5589" w:type="dxa"/>
            <w:vAlign w:val="top"/>
          </w:tcPr>
          <w:p w14:paraId="49DBFFF9">
            <w:pPr>
              <w:pStyle w:val="9"/>
              <w:spacing w:before="85" w:line="219" w:lineRule="auto"/>
              <w:ind w:left="173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面向登记失业人员的岗位数</w:t>
            </w:r>
          </w:p>
        </w:tc>
        <w:tc>
          <w:tcPr>
            <w:tcW w:w="3241" w:type="dxa"/>
            <w:vAlign w:val="top"/>
          </w:tcPr>
          <w:p w14:paraId="19D90FF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88D1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5589" w:type="dxa"/>
            <w:vAlign w:val="top"/>
          </w:tcPr>
          <w:p w14:paraId="1848AF25">
            <w:pPr>
              <w:pStyle w:val="9"/>
              <w:spacing w:before="86" w:line="217" w:lineRule="auto"/>
              <w:ind w:left="173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面向农民工的岗位数</w:t>
            </w:r>
          </w:p>
        </w:tc>
        <w:tc>
          <w:tcPr>
            <w:tcW w:w="3241" w:type="dxa"/>
            <w:vAlign w:val="top"/>
          </w:tcPr>
          <w:p w14:paraId="4804EE6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903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589" w:type="dxa"/>
            <w:vAlign w:val="top"/>
          </w:tcPr>
          <w:p w14:paraId="67ED01D5">
            <w:pPr>
              <w:pStyle w:val="9"/>
              <w:spacing w:before="85" w:line="219" w:lineRule="auto"/>
              <w:ind w:left="11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3.举办招聘活动次数</w:t>
            </w:r>
          </w:p>
        </w:tc>
        <w:tc>
          <w:tcPr>
            <w:tcW w:w="3241" w:type="dxa"/>
            <w:vAlign w:val="top"/>
          </w:tcPr>
          <w:p w14:paraId="763F48B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5823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589" w:type="dxa"/>
            <w:vAlign w:val="top"/>
          </w:tcPr>
          <w:p w14:paraId="6EA03B06">
            <w:pPr>
              <w:pStyle w:val="9"/>
              <w:spacing w:before="87" w:line="219" w:lineRule="auto"/>
              <w:ind w:left="76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其中：针对高校毕业生的场次数</w:t>
            </w:r>
          </w:p>
        </w:tc>
        <w:tc>
          <w:tcPr>
            <w:tcW w:w="3241" w:type="dxa"/>
            <w:vAlign w:val="top"/>
          </w:tcPr>
          <w:p w14:paraId="7D13E7A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6A45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5589" w:type="dxa"/>
            <w:vAlign w:val="top"/>
          </w:tcPr>
          <w:p w14:paraId="08EE79B8">
            <w:pPr>
              <w:pStyle w:val="9"/>
              <w:spacing w:before="86" w:line="217" w:lineRule="auto"/>
              <w:ind w:left="171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针对退役军人的场次数</w:t>
            </w:r>
          </w:p>
        </w:tc>
        <w:tc>
          <w:tcPr>
            <w:tcW w:w="3241" w:type="dxa"/>
            <w:vAlign w:val="top"/>
          </w:tcPr>
          <w:p w14:paraId="56ADADF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7513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589" w:type="dxa"/>
            <w:vAlign w:val="top"/>
          </w:tcPr>
          <w:p w14:paraId="21A1B061">
            <w:pPr>
              <w:pStyle w:val="9"/>
              <w:spacing w:before="88" w:line="219" w:lineRule="auto"/>
              <w:ind w:left="171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针对登记失业人员的场次数</w:t>
            </w:r>
          </w:p>
        </w:tc>
        <w:tc>
          <w:tcPr>
            <w:tcW w:w="3241" w:type="dxa"/>
            <w:vAlign w:val="top"/>
          </w:tcPr>
          <w:p w14:paraId="485C69C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871C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5589" w:type="dxa"/>
            <w:vAlign w:val="top"/>
          </w:tcPr>
          <w:p w14:paraId="66AAC4A6">
            <w:pPr>
              <w:pStyle w:val="9"/>
              <w:spacing w:before="88" w:line="219" w:lineRule="auto"/>
              <w:ind w:left="171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针对农民工的场次数</w:t>
            </w:r>
          </w:p>
        </w:tc>
        <w:tc>
          <w:tcPr>
            <w:tcW w:w="3241" w:type="dxa"/>
            <w:vAlign w:val="top"/>
          </w:tcPr>
          <w:p w14:paraId="1AB4140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DF4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5589" w:type="dxa"/>
            <w:vAlign w:val="top"/>
          </w:tcPr>
          <w:p w14:paraId="063BEAB4">
            <w:pPr>
              <w:pStyle w:val="9"/>
              <w:spacing w:before="89" w:line="215" w:lineRule="auto"/>
              <w:ind w:left="11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4.签订就业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协议人数</w:t>
            </w:r>
          </w:p>
        </w:tc>
        <w:tc>
          <w:tcPr>
            <w:tcW w:w="3241" w:type="dxa"/>
            <w:vAlign w:val="top"/>
          </w:tcPr>
          <w:p w14:paraId="644E3A8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67A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589" w:type="dxa"/>
            <w:vAlign w:val="top"/>
          </w:tcPr>
          <w:p w14:paraId="4D8CB14F">
            <w:pPr>
              <w:pStyle w:val="9"/>
              <w:spacing w:before="90" w:line="219" w:lineRule="auto"/>
              <w:ind w:left="76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其中：高校毕业生人数</w:t>
            </w:r>
          </w:p>
        </w:tc>
        <w:tc>
          <w:tcPr>
            <w:tcW w:w="3241" w:type="dxa"/>
            <w:vAlign w:val="top"/>
          </w:tcPr>
          <w:p w14:paraId="37F26CD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89BE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5589" w:type="dxa"/>
            <w:vAlign w:val="top"/>
          </w:tcPr>
          <w:p w14:paraId="7CE0E746">
            <w:pPr>
              <w:pStyle w:val="9"/>
              <w:spacing w:before="89" w:line="215" w:lineRule="auto"/>
              <w:ind w:left="170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退役军人人数</w:t>
            </w:r>
          </w:p>
        </w:tc>
        <w:tc>
          <w:tcPr>
            <w:tcW w:w="3241" w:type="dxa"/>
            <w:vAlign w:val="top"/>
          </w:tcPr>
          <w:p w14:paraId="48C9EF6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84C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589" w:type="dxa"/>
            <w:vAlign w:val="top"/>
          </w:tcPr>
          <w:p w14:paraId="0244030E">
            <w:pPr>
              <w:pStyle w:val="9"/>
              <w:spacing w:before="91" w:line="219" w:lineRule="auto"/>
              <w:ind w:left="172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登记失业人员人数</w:t>
            </w:r>
          </w:p>
        </w:tc>
        <w:tc>
          <w:tcPr>
            <w:tcW w:w="3241" w:type="dxa"/>
            <w:vAlign w:val="top"/>
          </w:tcPr>
          <w:p w14:paraId="2997095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2878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5589" w:type="dxa"/>
            <w:vAlign w:val="top"/>
          </w:tcPr>
          <w:p w14:paraId="6AE29A40">
            <w:pPr>
              <w:pStyle w:val="9"/>
              <w:spacing w:before="91" w:line="219" w:lineRule="auto"/>
              <w:ind w:left="170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农民工人数</w:t>
            </w:r>
          </w:p>
        </w:tc>
        <w:tc>
          <w:tcPr>
            <w:tcW w:w="3241" w:type="dxa"/>
            <w:vAlign w:val="top"/>
          </w:tcPr>
          <w:p w14:paraId="0A5B054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B5C1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589" w:type="dxa"/>
            <w:vAlign w:val="top"/>
          </w:tcPr>
          <w:p w14:paraId="7977C978">
            <w:pPr>
              <w:pStyle w:val="9"/>
              <w:spacing w:before="92" w:line="214" w:lineRule="auto"/>
              <w:ind w:left="11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5.维权及法律援助人次数</w:t>
            </w:r>
          </w:p>
        </w:tc>
        <w:tc>
          <w:tcPr>
            <w:tcW w:w="3241" w:type="dxa"/>
            <w:vAlign w:val="top"/>
          </w:tcPr>
          <w:p w14:paraId="32A56B9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7E06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5589" w:type="dxa"/>
            <w:vAlign w:val="top"/>
          </w:tcPr>
          <w:p w14:paraId="59E46F3D">
            <w:pPr>
              <w:pStyle w:val="9"/>
              <w:spacing w:before="100" w:line="219" w:lineRule="auto"/>
              <w:ind w:left="10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6.发放就业政策等宣传材料份数</w:t>
            </w:r>
          </w:p>
        </w:tc>
        <w:tc>
          <w:tcPr>
            <w:tcW w:w="3241" w:type="dxa"/>
            <w:vAlign w:val="top"/>
          </w:tcPr>
          <w:p w14:paraId="54729A7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4CB08A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282" w:firstLineChars="100"/>
        <w:textAlignment w:val="baseline"/>
      </w:pP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联系人：                        联系方式：</w:t>
      </w:r>
    </w:p>
    <w:sectPr>
      <w:headerReference r:id="rId6" w:type="default"/>
      <w:footerReference r:id="rId7" w:type="default"/>
      <w:pgSz w:w="11900" w:h="16830"/>
      <w:pgMar w:top="1701" w:right="1417" w:bottom="1701" w:left="1417" w:header="0" w:footer="1191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7642806-6DD0-4AE9-836C-595EAE72469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E2DA5D7-8210-42A1-8C50-727A444A3E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59C8636-83FD-4E0E-AA19-AEFE3DB551C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07CA144-6D30-46AC-9F39-F054C271879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856EF38-8E58-4ECC-A518-68F20572A50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DE8B92E5-EA34-472F-8EF1-A044937C7E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D8C4747F-54A7-442F-B78C-7E5E06EE8F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3313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11E3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711E3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C5C8B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8AE62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8AE62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0BD4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1533ABE"/>
    <w:rsid w:val="31CA56DF"/>
    <w:rsid w:val="4B33253D"/>
    <w:rsid w:val="5BCA446A"/>
    <w:rsid w:val="5DD90FA7"/>
    <w:rsid w:val="72F01BB6"/>
    <w:rsid w:val="74F57957"/>
    <w:rsid w:val="7C907F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8"/>
      <w:szCs w:val="4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2612</Words>
  <Characters>2968</Characters>
  <TotalTime>0</TotalTime>
  <ScaleCrop>false</ScaleCrop>
  <LinksUpToDate>false</LinksUpToDate>
  <CharactersWithSpaces>3093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2025-02-27T11:34:00Z</dcterms:created>
  <dc:creator>Kingsoft-PDF</dc:creator>
  <cp:lastModifiedBy>译丹</cp:lastModifiedBy>
  <dcterms:modified xsi:type="dcterms:W3CDTF">2025-02-27T06:39:13Z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2025-02-27T11:34:22Z</vt:filetime>
  </property>
  <property fmtid="{D5CDD505-2E9C-101B-9397-08002B2CF9AE}" pid="4" name="UsrData">
    <vt:lpwstr>67bfdd3a5bc42f001f3f7e7fwl</vt:lpwstr>
  </property>
  <property fmtid="{D5CDD505-2E9C-101B-9397-08002B2CF9AE}" pid="5" name="KSOTemplateDocerSaveRecord">
    <vt:lpwstr>eyJoZGlkIjoiZjYyNGQ4NDBhNmNjYTU1NzZlZjgxMGQ2YTU2OGFmOGYiLCJ1c2VySWQiOiIzMTU2MTE3OTQifQ==</vt:lpwstr>
  </property>
  <property fmtid="{D5CDD505-2E9C-101B-9397-08002B2CF9AE}" pid="6" name="KSOProductBuildVer">
    <vt:lpwstr>2052-12.1.0.20305</vt:lpwstr>
  </property>
  <property fmtid="{D5CDD505-2E9C-101B-9397-08002B2CF9AE}" pid="7" name="ICV">
    <vt:lpwstr>B106A447E6BF40BA9EBA13AC7E3A76F5_12</vt:lpwstr>
  </property>
</Properties>
</file>